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rFonts w:ascii="Malgun Gothic" w:hAnsi="Malgun Gothic" w:eastAsia="Malgun Gothic"/>
          <w:b/>
          <w:color w:val="16264A"/>
          <w:sz w:val="36"/>
        </w:rPr>
        <w:t>생성형 AI 사내 사용규정 (템플릿)</w:t>
      </w:r>
    </w:p>
    <w:p>
      <w:pPr>
        <w:spacing w:after="200" w:before="0"/>
        <w:jc w:val="center"/>
      </w:pPr>
      <w:r>
        <w:rPr>
          <w:rFonts w:ascii="Malgun Gothic" w:hAnsi="Malgun Gothic" w:eastAsia="Malgun Gothic"/>
          <w:b w:val="0"/>
          <w:color w:val="606A80"/>
          <w:sz w:val="18"/>
        </w:rPr>
        <w:t>Generative AI Acceptable Use Policy — Standard Template</w:t>
      </w:r>
    </w:p>
    <w:p>
      <w:pPr>
        <w:spacing w:after="240"/>
      </w:pPr>
      <w:r>
        <w:rPr>
          <w:rFonts w:ascii="Malgun Gothic" w:hAnsi="Malgun Gothic" w:eastAsia="Malgun Gothic"/>
          <w:b w:val="0"/>
          <w:color w:val="606A80"/>
          <w:sz w:val="18"/>
        </w:rPr>
        <w:t>※ 본 문서는 한국영업비밀보호협회(KTSPA)가 제공하는 표준 템플릿입니다. 회사 상황에 맞게 [   ] 부분을 수정·보완하여 사용하시기 바라며, 법적 구속력이 없고 개별 사안에 대한 법률 자문이 아닙니다.</w:t>
      </w:r>
    </w:p>
    <w:p>
      <w:pPr>
        <w:spacing w:after="40" w:before="120"/>
      </w:pPr>
      <w:r>
        <w:rPr>
          <w:rFonts w:ascii="Malgun Gothic" w:hAnsi="Malgun Gothic" w:eastAsia="Malgun Gothic"/>
          <w:b/>
          <w:color w:val="16264A"/>
          <w:sz w:val="23"/>
        </w:rPr>
        <w:t>제1조(목적)</w:t>
      </w:r>
    </w:p>
    <w:p>
      <w:pPr>
        <w:spacing w:after="40" w:before="0"/>
      </w:pPr>
      <w:r>
        <w:rPr>
          <w:rFonts w:ascii="Malgun Gothic" w:hAnsi="Malgun Gothic" w:eastAsia="Malgun Gothic"/>
          <w:b w:val="0"/>
          <w:sz w:val="21"/>
        </w:rPr>
        <w:t>이 규정은 임직원의 생성형 AI 서비스 사용 과정에서 회사의 영업비밀 및 중요정보의 유출을 방지하고, 안전하고 생산적인 AI 활용을 지원함을 목적으로 한다.</w:t>
      </w:r>
    </w:p>
    <w:p>
      <w:pPr>
        <w:spacing w:after="40" w:before="120"/>
      </w:pPr>
      <w:r>
        <w:rPr>
          <w:rFonts w:ascii="Malgun Gothic" w:hAnsi="Malgun Gothic" w:eastAsia="Malgun Gothic"/>
          <w:b/>
          <w:color w:val="16264A"/>
          <w:sz w:val="23"/>
        </w:rPr>
        <w:t>제2조(적용 범위)</w:t>
      </w:r>
    </w:p>
    <w:p>
      <w:pPr>
        <w:spacing w:after="40" w:before="0"/>
      </w:pPr>
      <w:r>
        <w:rPr>
          <w:rFonts w:ascii="Malgun Gothic" w:hAnsi="Malgun Gothic" w:eastAsia="Malgun Gothic"/>
          <w:b w:val="0"/>
          <w:sz w:val="21"/>
        </w:rPr>
        <w:t>이 규정은 회사의 모든 임직원과 회사 업무를 수행하는 협력사·외주 인력에게 적용한다.</w:t>
      </w:r>
    </w:p>
    <w:p>
      <w:pPr>
        <w:spacing w:after="40" w:before="120"/>
      </w:pPr>
      <w:r>
        <w:rPr>
          <w:rFonts w:ascii="Malgun Gothic" w:hAnsi="Malgun Gothic" w:eastAsia="Malgun Gothic"/>
          <w:b/>
          <w:color w:val="16264A"/>
          <w:sz w:val="23"/>
        </w:rPr>
        <w:t>제3조(용어의 정의)</w:t>
      </w:r>
    </w:p>
    <w:p>
      <w:pPr>
        <w:spacing w:after="40" w:before="0"/>
      </w:pPr>
      <w:r>
        <w:rPr>
          <w:rFonts w:ascii="Malgun Gothic" w:hAnsi="Malgun Gothic" w:eastAsia="Malgun Gothic"/>
          <w:b w:val="0"/>
          <w:sz w:val="21"/>
        </w:rPr>
        <w:t>① “생성형 AI”란 문서·코드·이미지 등을 생성하는 인공지능 서비스를 말한다.</w:t>
      </w:r>
    </w:p>
    <w:p>
      <w:pPr>
        <w:spacing w:after="40" w:before="0"/>
      </w:pPr>
      <w:r>
        <w:rPr>
          <w:rFonts w:ascii="Malgun Gothic" w:hAnsi="Malgun Gothic" w:eastAsia="Malgun Gothic"/>
          <w:b w:val="0"/>
          <w:sz w:val="21"/>
        </w:rPr>
        <w:t>② “허용 도구”란 회사가 업무 사용을 승인한 생성형 AI 서비스를 말한다(별표1).</w:t>
      </w:r>
    </w:p>
    <w:p>
      <w:pPr>
        <w:spacing w:after="40" w:before="0"/>
      </w:pPr>
      <w:r>
        <w:rPr>
          <w:rFonts w:ascii="Malgun Gothic" w:hAnsi="Malgun Gothic" w:eastAsia="Malgun Gothic"/>
          <w:b w:val="0"/>
          <w:sz w:val="21"/>
        </w:rPr>
        <w:t>③ “입력금지 정보”란 어떠한 생성형 AI에도 입력·업로드해서는 안 되는 정보를 말한다(별표2).</w:t>
      </w:r>
    </w:p>
    <w:p>
      <w:pPr>
        <w:spacing w:after="40" w:before="120"/>
      </w:pPr>
      <w:r>
        <w:rPr>
          <w:rFonts w:ascii="Malgun Gothic" w:hAnsi="Malgun Gothic" w:eastAsia="Malgun Gothic"/>
          <w:b/>
          <w:color w:val="16264A"/>
          <w:sz w:val="23"/>
        </w:rPr>
        <w:t>제4조(허용 도구)</w:t>
      </w:r>
    </w:p>
    <w:p>
      <w:pPr>
        <w:spacing w:after="40" w:before="0"/>
      </w:pPr>
      <w:r>
        <w:rPr>
          <w:rFonts w:ascii="Malgun Gothic" w:hAnsi="Malgun Gothic" w:eastAsia="Malgun Gothic"/>
          <w:b w:val="0"/>
          <w:sz w:val="21"/>
        </w:rPr>
        <w:t>① 임직원은 회사가 지정·승인한 허용 도구만을 업무에 사용한다.</w:t>
      </w:r>
    </w:p>
    <w:p>
      <w:pPr>
        <w:spacing w:after="40" w:before="0"/>
      </w:pPr>
      <w:r>
        <w:rPr>
          <w:rFonts w:ascii="Malgun Gothic" w:hAnsi="Malgun Gothic" w:eastAsia="Malgun Gothic"/>
          <w:b w:val="0"/>
          <w:sz w:val="21"/>
        </w:rPr>
        <w:t>② 허용 도구 목록은 별표1과 같으며, 각 도구의 버전과 갱신일을 관리한다.</w:t>
      </w:r>
    </w:p>
    <w:p>
      <w:pPr>
        <w:spacing w:after="40" w:before="0"/>
      </w:pPr>
      <w:r>
        <w:rPr>
          <w:rFonts w:ascii="Malgun Gothic" w:hAnsi="Malgun Gothic" w:eastAsia="Malgun Gothic"/>
          <w:b w:val="0"/>
          <w:sz w:val="21"/>
        </w:rPr>
        <w:t>③ 새로운 AI 서비스를 도입할 때에는 제9조의 검토 절차를 거친다.</w:t>
      </w:r>
    </w:p>
    <w:p>
      <w:pPr>
        <w:spacing w:after="40" w:before="120"/>
      </w:pPr>
      <w:r>
        <w:rPr>
          <w:rFonts w:ascii="Malgun Gothic" w:hAnsi="Malgun Gothic" w:eastAsia="Malgun Gothic"/>
          <w:b/>
          <w:color w:val="16264A"/>
          <w:sz w:val="23"/>
        </w:rPr>
        <w:t>제5조(입력금지 정보)</w:t>
      </w:r>
    </w:p>
    <w:p>
      <w:pPr>
        <w:spacing w:after="40" w:before="0"/>
      </w:pPr>
      <w:r>
        <w:rPr>
          <w:rFonts w:ascii="Malgun Gothic" w:hAnsi="Malgun Gothic" w:eastAsia="Malgun Gothic"/>
          <w:b w:val="0"/>
          <w:sz w:val="21"/>
        </w:rPr>
        <w:t>① 임직원은 별표2의 입력금지 정보를 어떠한 생성형 AI에도 입력·업로드하지 아니한다.</w:t>
      </w:r>
    </w:p>
    <w:p>
      <w:pPr>
        <w:spacing w:after="40" w:before="0"/>
      </w:pPr>
      <w:r>
        <w:rPr>
          <w:rFonts w:ascii="Malgun Gothic" w:hAnsi="Malgun Gothic" w:eastAsia="Malgun Gothic"/>
          <w:b w:val="0"/>
          <w:sz w:val="21"/>
        </w:rPr>
        <w:t>② 입력 가능 여부의 판단이 어려운 경우, 입력 전 [담당 부서/보안담당]에 문의한다.</w:t>
      </w:r>
    </w:p>
    <w:p>
      <w:pPr>
        <w:spacing w:after="40" w:before="120"/>
      </w:pPr>
      <w:r>
        <w:rPr>
          <w:rFonts w:ascii="Malgun Gothic" w:hAnsi="Malgun Gothic" w:eastAsia="Malgun Gothic"/>
          <w:b/>
          <w:color w:val="16264A"/>
          <w:sz w:val="23"/>
        </w:rPr>
        <w:t>제6조(예외 승인)</w:t>
      </w:r>
    </w:p>
    <w:p>
      <w:pPr>
        <w:spacing w:after="40" w:before="0"/>
      </w:pPr>
      <w:r>
        <w:rPr>
          <w:rFonts w:ascii="Malgun Gothic" w:hAnsi="Malgun Gothic" w:eastAsia="Malgun Gothic"/>
          <w:b w:val="0"/>
          <w:sz w:val="21"/>
        </w:rPr>
        <w:t>① 부득이 입력금지 정보를 처리해야 하는 경우, 사전에 [승인권자]의 서면 승인을 받는다.</w:t>
      </w:r>
    </w:p>
    <w:p>
      <w:pPr>
        <w:spacing w:after="40" w:before="0"/>
      </w:pPr>
      <w:r>
        <w:rPr>
          <w:rFonts w:ascii="Malgun Gothic" w:hAnsi="Malgun Gothic" w:eastAsia="Malgun Gothic"/>
          <w:b w:val="0"/>
          <w:sz w:val="21"/>
        </w:rPr>
        <w:t>② 승인 시 사용 도구, 목적, 범위, 기간, 처리 후 삭제 조치를 함께 명시한다.</w:t>
      </w:r>
    </w:p>
    <w:p>
      <w:pPr>
        <w:spacing w:after="40" w:before="120"/>
      </w:pPr>
      <w:r>
        <w:rPr>
          <w:rFonts w:ascii="Malgun Gothic" w:hAnsi="Malgun Gothic" w:eastAsia="Malgun Gothic"/>
          <w:b/>
          <w:color w:val="16264A"/>
          <w:sz w:val="23"/>
        </w:rPr>
        <w:t>제7조(위반 시 조치)</w:t>
      </w:r>
    </w:p>
    <w:p>
      <w:pPr>
        <w:spacing w:after="40" w:before="0"/>
      </w:pPr>
      <w:r>
        <w:rPr>
          <w:rFonts w:ascii="Malgun Gothic" w:hAnsi="Malgun Gothic" w:eastAsia="Malgun Gothic"/>
          <w:b w:val="0"/>
          <w:sz w:val="21"/>
        </w:rPr>
        <w:t>① 이 규정을 위반한 경우 [경고·인사조치·손해배상 등] 회사의 관련 규정에 따라 조치한다.</w:t>
      </w:r>
    </w:p>
    <w:p>
      <w:pPr>
        <w:spacing w:after="40" w:before="0"/>
      </w:pPr>
      <w:r>
        <w:rPr>
          <w:rFonts w:ascii="Malgun Gothic" w:hAnsi="Malgun Gothic" w:eastAsia="Malgun Gothic"/>
          <w:b w:val="0"/>
          <w:sz w:val="21"/>
        </w:rPr>
        <w:t>② 영업비밀 유출이 의심되는 경우 즉시 [보안담당/경영진]에 보고하고 회사의 사고 대응 절차를 따른다.</w:t>
      </w:r>
    </w:p>
    <w:p>
      <w:pPr>
        <w:spacing w:after="40" w:before="120"/>
      </w:pPr>
      <w:r>
        <w:rPr>
          <w:rFonts w:ascii="Malgun Gothic" w:hAnsi="Malgun Gothic" w:eastAsia="Malgun Gothic"/>
          <w:b/>
          <w:color w:val="16264A"/>
          <w:sz w:val="23"/>
        </w:rPr>
        <w:t>제8조(교육)</w:t>
      </w:r>
    </w:p>
    <w:p>
      <w:pPr>
        <w:spacing w:after="40" w:before="0"/>
      </w:pPr>
      <w:r>
        <w:rPr>
          <w:rFonts w:ascii="Malgun Gothic" w:hAnsi="Malgun Gothic" w:eastAsia="Malgun Gothic"/>
          <w:b w:val="0"/>
          <w:sz w:val="21"/>
        </w:rPr>
        <w:t>① 회사는 연 [1]회 이상 정기 교육을 실시하고, 새로운 도구 도입 또는 규정 개정 시 수시 교육을 실시한다.</w:t>
      </w:r>
    </w:p>
    <w:p>
      <w:pPr>
        <w:spacing w:after="40" w:before="0"/>
      </w:pPr>
      <w:r>
        <w:rPr>
          <w:rFonts w:ascii="Malgun Gothic" w:hAnsi="Malgun Gothic" w:eastAsia="Malgun Gothic"/>
          <w:b w:val="0"/>
          <w:sz w:val="21"/>
        </w:rPr>
        <w:t>② 교육은 구호가 아니라 우리 회사에서 실제로 무엇이 입력금지인지를 구체적 사례로 다룬다.</w:t>
      </w:r>
    </w:p>
    <w:p>
      <w:pPr>
        <w:spacing w:after="40" w:before="0"/>
      </w:pPr>
      <w:r>
        <w:rPr>
          <w:rFonts w:ascii="Malgun Gothic" w:hAnsi="Malgun Gothic" w:eastAsia="Malgun Gothic"/>
          <w:b w:val="0"/>
          <w:sz w:val="21"/>
        </w:rPr>
        <w:t>③ 교육 일자·대상·내용·이수자 명단을 기록·보관한다.</w:t>
      </w:r>
    </w:p>
    <w:p>
      <w:pPr>
        <w:spacing w:after="40" w:before="120"/>
      </w:pPr>
      <w:r>
        <w:rPr>
          <w:rFonts w:ascii="Malgun Gothic" w:hAnsi="Malgun Gothic" w:eastAsia="Malgun Gothic"/>
          <w:b/>
          <w:color w:val="16264A"/>
          <w:sz w:val="23"/>
        </w:rPr>
        <w:t>제9조(도입·검토 절차)</w:t>
      </w:r>
    </w:p>
    <w:p>
      <w:pPr>
        <w:spacing w:after="40" w:before="0"/>
      </w:pPr>
      <w:r>
        <w:rPr>
          <w:rFonts w:ascii="Malgun Gothic" w:hAnsi="Malgun Gothic" w:eastAsia="Malgun Gothic"/>
          <w:b w:val="0"/>
          <w:sz w:val="21"/>
        </w:rPr>
        <w:t>새로운 생성형 AI 서비스를 도입할 때에는 해당 서비스의 약관, 데이터 학습·보관·삭제 정책을 검토하여 [승인권자]의 승인을 받은 후 허용 도구 목록에 반영한다.</w:t>
      </w:r>
    </w:p>
    <w:p>
      <w:pPr>
        <w:spacing w:after="40" w:before="120"/>
      </w:pPr>
      <w:r>
        <w:rPr>
          <w:rFonts w:ascii="Malgun Gothic" w:hAnsi="Malgun Gothic" w:eastAsia="Malgun Gothic"/>
          <w:b/>
          <w:color w:val="16264A"/>
          <w:sz w:val="23"/>
        </w:rPr>
        <w:t>제10조(기록 관리)</w:t>
      </w:r>
    </w:p>
    <w:p>
      <w:pPr>
        <w:spacing w:after="40" w:before="0"/>
      </w:pPr>
      <w:r>
        <w:rPr>
          <w:rFonts w:ascii="Malgun Gothic" w:hAnsi="Malgun Gothic" w:eastAsia="Malgun Gothic"/>
          <w:b w:val="0"/>
          <w:sz w:val="21"/>
        </w:rPr>
        <w:t>회사는 다음 각 호를 기록·보관한다.</w:t>
      </w:r>
    </w:p>
    <w:p>
      <w:pPr>
        <w:spacing w:after="40" w:before="0"/>
      </w:pPr>
      <w:r>
        <w:rPr>
          <w:rFonts w:ascii="Malgun Gothic" w:hAnsi="Malgun Gothic" w:eastAsia="Malgun Gothic"/>
          <w:b w:val="0"/>
          <w:sz w:val="21"/>
        </w:rPr>
        <w:t>1. 규정 제·개정 이력 및 승인권자</w:t>
      </w:r>
    </w:p>
    <w:p>
      <w:pPr>
        <w:spacing w:after="40" w:before="0"/>
      </w:pPr>
      <w:r>
        <w:rPr>
          <w:rFonts w:ascii="Malgun Gothic" w:hAnsi="Malgun Gothic" w:eastAsia="Malgun Gothic"/>
          <w:b w:val="0"/>
          <w:sz w:val="21"/>
        </w:rPr>
        <w:t>2. 전사 공지·게시 이력</w:t>
      </w:r>
    </w:p>
    <w:p>
      <w:pPr>
        <w:spacing w:after="40" w:before="0"/>
      </w:pPr>
      <w:r>
        <w:rPr>
          <w:rFonts w:ascii="Malgun Gothic" w:hAnsi="Malgun Gothic" w:eastAsia="Malgun Gothic"/>
          <w:b w:val="0"/>
          <w:sz w:val="21"/>
        </w:rPr>
        <w:t>3. 교육 실시 기록</w:t>
      </w:r>
    </w:p>
    <w:p>
      <w:pPr>
        <w:spacing w:after="40" w:before="0"/>
      </w:pPr>
      <w:r>
        <w:rPr>
          <w:rFonts w:ascii="Malgun Gothic" w:hAnsi="Malgun Gothic" w:eastAsia="Malgun Gothic"/>
          <w:b w:val="0"/>
          <w:sz w:val="21"/>
        </w:rPr>
        <w:t>4. 서약서 원본 및 갱신 이력</w:t>
      </w:r>
    </w:p>
    <w:p>
      <w:pPr>
        <w:spacing w:after="40" w:before="0"/>
      </w:pPr>
      <w:r>
        <w:rPr>
          <w:rFonts w:ascii="Malgun Gothic" w:hAnsi="Malgun Gothic" w:eastAsia="Malgun Gothic"/>
          <w:b w:val="0"/>
          <w:sz w:val="21"/>
        </w:rPr>
        <w:t>5. 허용 도구 목록의 버전 관리</w:t>
      </w:r>
    </w:p>
    <w:p>
      <w:pPr>
        <w:spacing w:after="40" w:before="0"/>
      </w:pPr>
      <w:r>
        <w:rPr>
          <w:rFonts w:ascii="Malgun Gothic" w:hAnsi="Malgun Gothic" w:eastAsia="Malgun Gothic"/>
          <w:b w:val="0"/>
          <w:sz w:val="21"/>
        </w:rPr>
        <w:t>6. 위반 적발 및 조치 기록</w:t>
      </w:r>
    </w:p>
    <w:p>
      <w:pPr>
        <w:spacing w:after="40" w:before="120"/>
      </w:pPr>
      <w:r>
        <w:rPr>
          <w:rFonts w:ascii="Malgun Gothic" w:hAnsi="Malgun Gothic" w:eastAsia="Malgun Gothic"/>
          <w:b/>
          <w:color w:val="16264A"/>
          <w:sz w:val="23"/>
        </w:rPr>
        <w:t>제11조(서약)</w:t>
      </w:r>
    </w:p>
    <w:p>
      <w:pPr>
        <w:spacing w:after="40" w:before="0"/>
      </w:pPr>
      <w:r>
        <w:rPr>
          <w:rFonts w:ascii="Malgun Gothic" w:hAnsi="Malgun Gothic" w:eastAsia="Malgun Gothic"/>
          <w:b w:val="0"/>
          <w:sz w:val="21"/>
        </w:rPr>
        <w:t>임직원은 입사 시, 규정 개정 시, 직무 변경 시, 퇴직 시 별지의 「생성형 AI 사용 서약서」를 제출한다. 서약은 임직원이 규정을 인지하였음을 남기는 기록으로 한다.</w:t>
      </w:r>
    </w:p>
    <w:p>
      <w:pPr>
        <w:spacing w:after="40" w:before="160"/>
      </w:pPr>
      <w:r>
        <w:rPr>
          <w:rFonts w:ascii="Malgun Gothic" w:hAnsi="Malgun Gothic" w:eastAsia="Malgun Gothic"/>
          <w:b/>
          <w:color w:val="16264A"/>
          <w:sz w:val="23"/>
        </w:rPr>
        <w:t>부칙</w:t>
      </w:r>
    </w:p>
    <w:p>
      <w:pPr>
        <w:spacing w:after="200" w:before="0"/>
      </w:pPr>
      <w:r>
        <w:rPr>
          <w:rFonts w:ascii="Malgun Gothic" w:hAnsi="Malgun Gothic" w:eastAsia="Malgun Gothic"/>
          <w:b w:val="0"/>
          <w:sz w:val="21"/>
        </w:rPr>
        <w:t>이 규정은 [    ]년 [  ]월 [  ]일부터 시행한다.</w:t>
      </w:r>
    </w:p>
    <w:p>
      <w:pPr>
        <w:spacing w:after="80" w:before="160"/>
      </w:pPr>
      <w:r>
        <w:rPr>
          <w:rFonts w:ascii="Malgun Gothic" w:hAnsi="Malgun Gothic" w:eastAsia="Malgun Gothic"/>
          <w:b/>
          <w:color w:val="16264A"/>
          <w:sz w:val="23"/>
        </w:rPr>
        <w:t>[별표1] 허용 AI 도구 목록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6"/>
        <w:gridCol w:w="1926"/>
        <w:gridCol w:w="1926"/>
        <w:gridCol w:w="1926"/>
        <w:gridCol w:w="1926"/>
      </w:tblGrid>
      <w:tr>
        <w:tc>
          <w:tcPr>
            <w:tcW w:type="dxa" w:w="1926"/>
            <w:shd w:fill="16264A"/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20"/>
              </w:rPr>
              <w:t>도구명</w:t>
            </w:r>
          </w:p>
        </w:tc>
        <w:tc>
          <w:tcPr>
            <w:tcW w:type="dxa" w:w="1926"/>
            <w:shd w:fill="16264A"/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20"/>
              </w:rPr>
              <w:t>버전</w:t>
            </w:r>
          </w:p>
        </w:tc>
        <w:tc>
          <w:tcPr>
            <w:tcW w:type="dxa" w:w="1926"/>
            <w:shd w:fill="16264A"/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20"/>
              </w:rPr>
              <w:t>갱신일</w:t>
            </w:r>
          </w:p>
        </w:tc>
        <w:tc>
          <w:tcPr>
            <w:tcW w:type="dxa" w:w="1926"/>
            <w:shd w:fill="16264A"/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20"/>
              </w:rPr>
              <w:t>허용 용도</w:t>
            </w:r>
          </w:p>
        </w:tc>
        <w:tc>
          <w:tcPr>
            <w:tcW w:type="dxa" w:w="1926"/>
            <w:shd w:fill="16264A"/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20"/>
              </w:rPr>
              <w:t>비고</w:t>
            </w:r>
          </w:p>
        </w:tc>
      </w:tr>
      <w:tr>
        <w:tc>
          <w:tcPr>
            <w:tcW w:type="dxa" w:w="1926"/>
          </w:tcPr>
          <w:p>
            <w:r/>
            <w:r>
              <w:rPr>
                <w:rFonts w:ascii="Malgun Gothic" w:hAnsi="Malgun Gothic" w:eastAsia="Malgun Gothic"/>
                <w:sz w:val="19"/>
              </w:rPr>
              <w:t>[예: ChatGPT Enterprise]</w:t>
            </w:r>
          </w:p>
        </w:tc>
        <w:tc>
          <w:tcPr>
            <w:tcW w:type="dxa" w:w="1926"/>
          </w:tcPr>
          <w:p>
            <w:r/>
            <w:r>
              <w:rPr>
                <w:rFonts w:ascii="Malgun Gothic" w:hAnsi="Malgun Gothic" w:eastAsia="Malgun Gothic"/>
                <w:sz w:val="19"/>
              </w:rPr>
              <w:t>[  ]</w:t>
            </w:r>
          </w:p>
        </w:tc>
        <w:tc>
          <w:tcPr>
            <w:tcW w:type="dxa" w:w="1926"/>
          </w:tcPr>
          <w:p>
            <w:r/>
            <w:r>
              <w:rPr>
                <w:rFonts w:ascii="Malgun Gothic" w:hAnsi="Malgun Gothic" w:eastAsia="Malgun Gothic"/>
                <w:sz w:val="19"/>
              </w:rPr>
              <w:t>[    .  .  ]</w:t>
            </w:r>
          </w:p>
        </w:tc>
        <w:tc>
          <w:tcPr>
            <w:tcW w:type="dxa" w:w="1926"/>
          </w:tcPr>
          <w:p>
            <w:r/>
            <w:r>
              <w:rPr>
                <w:rFonts w:ascii="Malgun Gothic" w:hAnsi="Malgun Gothic" w:eastAsia="Malgun Gothic"/>
                <w:sz w:val="19"/>
              </w:rPr>
              <w:t>[문서 초안]</w:t>
            </w:r>
          </w:p>
        </w:tc>
        <w:tc>
          <w:tcPr>
            <w:tcW w:type="dxa" w:w="1926"/>
          </w:tcPr>
          <w:p>
            <w:r/>
            <w:r>
              <w:rPr>
                <w:rFonts w:ascii="Malgun Gothic" w:hAnsi="Malgun Gothic" w:eastAsia="Malgun Gothic"/>
                <w:sz w:val="19"/>
              </w:rPr>
              <w:t>[학습 비사용 확인]</w:t>
            </w:r>
          </w:p>
        </w:tc>
      </w:tr>
      <w:tr>
        <w:tc>
          <w:tcPr>
            <w:tcW w:type="dxa" w:w="1926"/>
          </w:tcPr>
          <w:p>
            <w:r/>
            <w:r>
              <w:rPr>
                <w:rFonts w:ascii="Malgun Gothic" w:hAnsi="Malgun Gothic" w:eastAsia="Malgun Gothic"/>
                <w:sz w:val="19"/>
              </w:rPr>
              <w:t>[            ]</w:t>
            </w:r>
          </w:p>
        </w:tc>
        <w:tc>
          <w:tcPr>
            <w:tcW w:type="dxa" w:w="1926"/>
          </w:tcPr>
          <w:p>
            <w:r/>
            <w:r>
              <w:rPr>
                <w:rFonts w:ascii="Malgun Gothic" w:hAnsi="Malgun Gothic" w:eastAsia="Malgun Gothic"/>
                <w:sz w:val="19"/>
              </w:rPr>
              <w:t>[  ]</w:t>
            </w:r>
          </w:p>
        </w:tc>
        <w:tc>
          <w:tcPr>
            <w:tcW w:type="dxa" w:w="1926"/>
          </w:tcPr>
          <w:p>
            <w:r/>
            <w:r>
              <w:rPr>
                <w:rFonts w:ascii="Malgun Gothic" w:hAnsi="Malgun Gothic" w:eastAsia="Malgun Gothic"/>
                <w:sz w:val="19"/>
              </w:rPr>
              <w:t>[    .  .  ]</w:t>
            </w:r>
          </w:p>
        </w:tc>
        <w:tc>
          <w:tcPr>
            <w:tcW w:type="dxa" w:w="1926"/>
          </w:tcPr>
          <w:p>
            <w:r/>
            <w:r>
              <w:rPr>
                <w:rFonts w:ascii="Malgun Gothic" w:hAnsi="Malgun Gothic" w:eastAsia="Malgun Gothic"/>
                <w:sz w:val="19"/>
              </w:rPr>
              <w:t>[        ]</w:t>
            </w:r>
          </w:p>
        </w:tc>
        <w:tc>
          <w:tcPr>
            <w:tcW w:type="dxa" w:w="1926"/>
          </w:tcPr>
          <w:p>
            <w:r/>
            <w:r>
              <w:rPr>
                <w:rFonts w:ascii="Malgun Gothic" w:hAnsi="Malgun Gothic" w:eastAsia="Malgun Gothic"/>
                <w:sz w:val="19"/>
              </w:rPr>
              <w:t>[        ]</w:t>
            </w:r>
          </w:p>
        </w:tc>
      </w:tr>
      <w:tr>
        <w:tc>
          <w:tcPr>
            <w:tcW w:type="dxa" w:w="1926"/>
          </w:tcPr>
          <w:p>
            <w:r/>
            <w:r>
              <w:rPr>
                <w:rFonts w:ascii="Malgun Gothic" w:hAnsi="Malgun Gothic" w:eastAsia="Malgun Gothic"/>
                <w:sz w:val="19"/>
              </w:rPr>
              <w:t>[            ]</w:t>
            </w:r>
          </w:p>
        </w:tc>
        <w:tc>
          <w:tcPr>
            <w:tcW w:type="dxa" w:w="1926"/>
          </w:tcPr>
          <w:p>
            <w:r/>
            <w:r>
              <w:rPr>
                <w:rFonts w:ascii="Malgun Gothic" w:hAnsi="Malgun Gothic" w:eastAsia="Malgun Gothic"/>
                <w:sz w:val="19"/>
              </w:rPr>
              <w:t>[  ]</w:t>
            </w:r>
          </w:p>
        </w:tc>
        <w:tc>
          <w:tcPr>
            <w:tcW w:type="dxa" w:w="1926"/>
          </w:tcPr>
          <w:p>
            <w:r/>
            <w:r>
              <w:rPr>
                <w:rFonts w:ascii="Malgun Gothic" w:hAnsi="Malgun Gothic" w:eastAsia="Malgun Gothic"/>
                <w:sz w:val="19"/>
              </w:rPr>
              <w:t>[    .  .  ]</w:t>
            </w:r>
          </w:p>
        </w:tc>
        <w:tc>
          <w:tcPr>
            <w:tcW w:type="dxa" w:w="1926"/>
          </w:tcPr>
          <w:p>
            <w:r/>
            <w:r>
              <w:rPr>
                <w:rFonts w:ascii="Malgun Gothic" w:hAnsi="Malgun Gothic" w:eastAsia="Malgun Gothic"/>
                <w:sz w:val="19"/>
              </w:rPr>
              <w:t>[        ]</w:t>
            </w:r>
          </w:p>
        </w:tc>
        <w:tc>
          <w:tcPr>
            <w:tcW w:type="dxa" w:w="1926"/>
          </w:tcPr>
          <w:p>
            <w:r/>
            <w:r>
              <w:rPr>
                <w:rFonts w:ascii="Malgun Gothic" w:hAnsi="Malgun Gothic" w:eastAsia="Malgun Gothic"/>
                <w:sz w:val="19"/>
              </w:rPr>
              <w:t>[        ]</w:t>
            </w:r>
          </w:p>
        </w:tc>
      </w:tr>
    </w:tbl>
    <w:p>
      <w:pPr>
        <w:spacing w:after="80" w:before="160"/>
      </w:pPr>
      <w:r>
        <w:rPr>
          <w:rFonts w:ascii="Malgun Gothic" w:hAnsi="Malgun Gothic" w:eastAsia="Malgun Gothic"/>
          <w:b/>
          <w:color w:val="16264A"/>
          <w:sz w:val="23"/>
        </w:rPr>
        <w:t>[별표2] 입력금지 정보 분류표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1"/>
        <w:gridCol w:w="3211"/>
        <w:gridCol w:w="3211"/>
      </w:tblGrid>
      <w:tr>
        <w:tc>
          <w:tcPr>
            <w:tcW w:type="dxa" w:w="3211"/>
            <w:shd w:fill="16264A"/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20"/>
              </w:rPr>
              <w:t>구분</w:t>
            </w:r>
          </w:p>
        </w:tc>
        <w:tc>
          <w:tcPr>
            <w:tcW w:type="dxa" w:w="3211"/>
            <w:shd w:fill="16264A"/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20"/>
              </w:rPr>
              <w:t>예시</w:t>
            </w:r>
          </w:p>
        </w:tc>
        <w:tc>
          <w:tcPr>
            <w:tcW w:type="dxa" w:w="3211"/>
            <w:shd w:fill="16264A"/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20"/>
              </w:rPr>
              <w:t>사유</w:t>
            </w:r>
          </w:p>
        </w:tc>
      </w:tr>
      <w:tr>
        <w:tc>
          <w:tcPr>
            <w:tcW w:type="dxa" w:w="3211"/>
          </w:tcPr>
          <w:p>
            <w:r/>
            <w:r>
              <w:rPr>
                <w:rFonts w:ascii="Malgun Gothic" w:hAnsi="Malgun Gothic" w:eastAsia="Malgun Gothic"/>
                <w:sz w:val="19"/>
              </w:rPr>
              <w:t>핵심 기술정보</w:t>
            </w:r>
          </w:p>
        </w:tc>
        <w:tc>
          <w:tcPr>
            <w:tcW w:type="dxa" w:w="3211"/>
          </w:tcPr>
          <w:p>
            <w:r/>
            <w:r>
              <w:rPr>
                <w:rFonts w:ascii="Malgun Gothic" w:hAnsi="Malgun Gothic" w:eastAsia="Malgun Gothic"/>
                <w:sz w:val="19"/>
              </w:rPr>
              <w:t>설계도·소스코드·공정 노하우</w:t>
            </w:r>
          </w:p>
        </w:tc>
        <w:tc>
          <w:tcPr>
            <w:tcW w:type="dxa" w:w="3211"/>
          </w:tcPr>
          <w:p>
            <w:r/>
            <w:r>
              <w:rPr>
                <w:rFonts w:ascii="Malgun Gothic" w:hAnsi="Malgun Gothic" w:eastAsia="Malgun Gothic"/>
                <w:sz w:val="19"/>
              </w:rPr>
              <w:t>유출 시 경쟁력 직접 훼손</w:t>
            </w:r>
          </w:p>
        </w:tc>
      </w:tr>
      <w:tr>
        <w:tc>
          <w:tcPr>
            <w:tcW w:type="dxa" w:w="3211"/>
          </w:tcPr>
          <w:p>
            <w:r/>
            <w:r>
              <w:rPr>
                <w:rFonts w:ascii="Malgun Gothic" w:hAnsi="Malgun Gothic" w:eastAsia="Malgun Gothic"/>
                <w:sz w:val="19"/>
              </w:rPr>
              <w:t>미공개 경영정보</w:t>
            </w:r>
          </w:p>
        </w:tc>
        <w:tc>
          <w:tcPr>
            <w:tcW w:type="dxa" w:w="3211"/>
          </w:tcPr>
          <w:p>
            <w:r/>
            <w:r>
              <w:rPr>
                <w:rFonts w:ascii="Malgun Gothic" w:hAnsi="Malgun Gothic" w:eastAsia="Malgun Gothic"/>
                <w:sz w:val="19"/>
              </w:rPr>
              <w:t>원가·가격전략·M&amp;A·미공개 실적</w:t>
            </w:r>
          </w:p>
        </w:tc>
        <w:tc>
          <w:tcPr>
            <w:tcW w:type="dxa" w:w="3211"/>
          </w:tcPr>
          <w:p>
            <w:r/>
            <w:r>
              <w:rPr>
                <w:rFonts w:ascii="Malgun Gothic" w:hAnsi="Malgun Gothic" w:eastAsia="Malgun Gothic"/>
                <w:sz w:val="19"/>
              </w:rPr>
              <w:t>시장·거래 영향</w:t>
            </w:r>
          </w:p>
        </w:tc>
      </w:tr>
      <w:tr>
        <w:tc>
          <w:tcPr>
            <w:tcW w:type="dxa" w:w="3211"/>
          </w:tcPr>
          <w:p>
            <w:r/>
            <w:r>
              <w:rPr>
                <w:rFonts w:ascii="Malgun Gothic" w:hAnsi="Malgun Gothic" w:eastAsia="Malgun Gothic"/>
                <w:sz w:val="19"/>
              </w:rPr>
              <w:t>고객·개인정보</w:t>
            </w:r>
          </w:p>
        </w:tc>
        <w:tc>
          <w:tcPr>
            <w:tcW w:type="dxa" w:w="3211"/>
          </w:tcPr>
          <w:p>
            <w:r/>
            <w:r>
              <w:rPr>
                <w:rFonts w:ascii="Malgun Gothic" w:hAnsi="Malgun Gothic" w:eastAsia="Malgun Gothic"/>
                <w:sz w:val="19"/>
              </w:rPr>
              <w:t>고객명단·연락처·계약조건</w:t>
            </w:r>
          </w:p>
        </w:tc>
        <w:tc>
          <w:tcPr>
            <w:tcW w:type="dxa" w:w="3211"/>
          </w:tcPr>
          <w:p>
            <w:r/>
            <w:r>
              <w:rPr>
                <w:rFonts w:ascii="Malgun Gothic" w:hAnsi="Malgun Gothic" w:eastAsia="Malgun Gothic"/>
                <w:sz w:val="19"/>
              </w:rPr>
              <w:t>법적 책임 및 신뢰 훼손</w:t>
            </w:r>
          </w:p>
        </w:tc>
      </w:tr>
      <w:tr>
        <w:tc>
          <w:tcPr>
            <w:tcW w:type="dxa" w:w="3211"/>
          </w:tcPr>
          <w:p>
            <w:r/>
            <w:r>
              <w:rPr>
                <w:rFonts w:ascii="Malgun Gothic" w:hAnsi="Malgun Gothic" w:eastAsia="Malgun Gothic"/>
                <w:sz w:val="19"/>
              </w:rPr>
              <w:t>제3자 비밀</w:t>
            </w:r>
          </w:p>
        </w:tc>
        <w:tc>
          <w:tcPr>
            <w:tcW w:type="dxa" w:w="3211"/>
          </w:tcPr>
          <w:p>
            <w:r/>
            <w:r>
              <w:rPr>
                <w:rFonts w:ascii="Malgun Gothic" w:hAnsi="Malgun Gothic" w:eastAsia="Malgun Gothic"/>
                <w:sz w:val="19"/>
              </w:rPr>
              <w:t>협력사 비밀유지 대상 자료</w:t>
            </w:r>
          </w:p>
        </w:tc>
        <w:tc>
          <w:tcPr>
            <w:tcW w:type="dxa" w:w="3211"/>
          </w:tcPr>
          <w:p>
            <w:r/>
            <w:r>
              <w:rPr>
                <w:rFonts w:ascii="Malgun Gothic" w:hAnsi="Malgun Gothic" w:eastAsia="Malgun Gothic"/>
                <w:sz w:val="19"/>
              </w:rPr>
              <w:t>계약 위반·분쟁 소지</w:t>
            </w:r>
          </w:p>
        </w:tc>
      </w:tr>
      <w:tr>
        <w:tc>
          <w:tcPr>
            <w:tcW w:type="dxa" w:w="3211"/>
          </w:tcPr>
          <w:p>
            <w:r/>
            <w:r>
              <w:rPr>
                <w:rFonts w:ascii="Malgun Gothic" w:hAnsi="Malgun Gothic" w:eastAsia="Malgun Gothic"/>
                <w:sz w:val="19"/>
              </w:rPr>
              <w:t>[  회사 지정  ]</w:t>
            </w:r>
          </w:p>
        </w:tc>
        <w:tc>
          <w:tcPr>
            <w:tcW w:type="dxa" w:w="3211"/>
          </w:tcPr>
          <w:p>
            <w:r/>
            <w:r>
              <w:rPr>
                <w:rFonts w:ascii="Malgun Gothic" w:hAnsi="Malgun Gothic" w:eastAsia="Malgun Gothic"/>
                <w:sz w:val="19"/>
              </w:rPr>
              <w:t>[            ]</w:t>
            </w:r>
          </w:p>
        </w:tc>
        <w:tc>
          <w:tcPr>
            <w:tcW w:type="dxa" w:w="3211"/>
          </w:tcPr>
          <w:p>
            <w:r/>
            <w:r>
              <w:rPr>
                <w:rFonts w:ascii="Malgun Gothic" w:hAnsi="Malgun Gothic" w:eastAsia="Malgun Gothic"/>
                <w:sz w:val="19"/>
              </w:rPr>
              <w:t>[            ]</w:t>
            </w:r>
          </w:p>
        </w:tc>
      </w:tr>
    </w:tbl>
    <w:p>
      <w:pPr>
        <w:spacing w:after="80" w:before="160"/>
      </w:pPr>
      <w:r>
        <w:rPr>
          <w:rFonts w:ascii="Malgun Gothic" w:hAnsi="Malgun Gothic" w:eastAsia="Malgun Gothic"/>
          <w:b/>
          <w:color w:val="16264A"/>
          <w:sz w:val="23"/>
        </w:rPr>
        <w:t>[별지] 생성형 AI 사용 서약서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4816"/>
            <w:shd w:fill="16264A"/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20"/>
              </w:rPr>
              <w:t>항목</w:t>
            </w:r>
          </w:p>
        </w:tc>
        <w:tc>
          <w:tcPr>
            <w:tcW w:type="dxa" w:w="4816"/>
            <w:shd w:fill="16264A"/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20"/>
              </w:rPr>
              <w:t>내용</w:t>
            </w:r>
          </w:p>
        </w:tc>
      </w:tr>
      <w:tr>
        <w:tc>
          <w:tcPr>
            <w:tcW w:type="dxa" w:w="4816"/>
          </w:tcPr>
          <w:p>
            <w:r/>
            <w:r>
              <w:rPr>
                <w:rFonts w:ascii="Malgun Gothic" w:hAnsi="Malgun Gothic" w:eastAsia="Malgun Gothic"/>
                <w:sz w:val="19"/>
              </w:rPr>
              <w:t>소속 / 성명</w:t>
            </w:r>
          </w:p>
        </w:tc>
        <w:tc>
          <w:tcPr>
            <w:tcW w:type="dxa" w:w="4816"/>
          </w:tcPr>
          <w:p>
            <w:r/>
            <w:r>
              <w:rPr>
                <w:rFonts w:ascii="Malgun Gothic" w:hAnsi="Malgun Gothic" w:eastAsia="Malgun Gothic"/>
                <w:sz w:val="19"/>
              </w:rPr>
              <w:t>[            ] / [            ] (서명)</w:t>
            </w:r>
          </w:p>
        </w:tc>
      </w:tr>
      <w:tr>
        <w:tc>
          <w:tcPr>
            <w:tcW w:type="dxa" w:w="4816"/>
          </w:tcPr>
          <w:p>
            <w:r/>
            <w:r>
              <w:rPr>
                <w:rFonts w:ascii="Malgun Gothic" w:hAnsi="Malgun Gothic" w:eastAsia="Malgun Gothic"/>
                <w:sz w:val="19"/>
              </w:rPr>
              <w:t>서약 일자</w:t>
            </w:r>
          </w:p>
        </w:tc>
        <w:tc>
          <w:tcPr>
            <w:tcW w:type="dxa" w:w="4816"/>
          </w:tcPr>
          <w:p>
            <w:r/>
            <w:r>
              <w:rPr>
                <w:rFonts w:ascii="Malgun Gothic" w:hAnsi="Malgun Gothic" w:eastAsia="Malgun Gothic"/>
                <w:sz w:val="19"/>
              </w:rPr>
              <w:t>[    ]년 [  ]월 [  ]일</w:t>
            </w:r>
          </w:p>
        </w:tc>
      </w:tr>
      <w:tr>
        <w:tc>
          <w:tcPr>
            <w:tcW w:type="dxa" w:w="4816"/>
          </w:tcPr>
          <w:p>
            <w:r/>
            <w:r>
              <w:rPr>
                <w:rFonts w:ascii="Malgun Gothic" w:hAnsi="Malgun Gothic" w:eastAsia="Malgun Gothic"/>
                <w:sz w:val="19"/>
              </w:rPr>
              <w:t>확인한 규정 버전</w:t>
            </w:r>
          </w:p>
        </w:tc>
        <w:tc>
          <w:tcPr>
            <w:tcW w:type="dxa" w:w="4816"/>
          </w:tcPr>
          <w:p>
            <w:r/>
            <w:r>
              <w:rPr>
                <w:rFonts w:ascii="Malgun Gothic" w:hAnsi="Malgun Gothic" w:eastAsia="Malgun Gothic"/>
                <w:sz w:val="19"/>
              </w:rPr>
              <w:t>[ v.    /     .  .  ]</w:t>
            </w:r>
          </w:p>
        </w:tc>
      </w:tr>
      <w:tr>
        <w:tc>
          <w:tcPr>
            <w:tcW w:type="dxa" w:w="4816"/>
          </w:tcPr>
          <w:p>
            <w:r/>
            <w:r>
              <w:rPr>
                <w:rFonts w:ascii="Malgun Gothic" w:hAnsi="Malgun Gothic" w:eastAsia="Malgun Gothic"/>
                <w:sz w:val="19"/>
              </w:rPr>
              <w:t>서약 내용</w:t>
            </w:r>
          </w:p>
        </w:tc>
        <w:tc>
          <w:tcPr>
            <w:tcW w:type="dxa" w:w="4816"/>
          </w:tcPr>
          <w:p>
            <w:r/>
            <w:r>
              <w:rPr>
                <w:rFonts w:ascii="Malgun Gothic" w:hAnsi="Malgun Gothic" w:eastAsia="Malgun Gothic"/>
                <w:sz w:val="19"/>
              </w:rPr>
              <w:t>본인은 「생성형 AI 사내 사용규정」을 숙지하였으며, 허용 도구만 사용하고 입력금지 정보를 생성형 AI에 입력하지 않을 것을 서약합니다. 위반 시 관련 법규 및 회사 규정에 따른 책임을 감수합니다.</w:t>
            </w:r>
          </w:p>
        </w:tc>
      </w:tr>
    </w:tbl>
    <w:p>
      <w:pPr>
        <w:spacing w:after="80" w:before="160"/>
      </w:pPr>
      <w:r>
        <w:rPr>
          <w:rFonts w:ascii="Malgun Gothic" w:hAnsi="Malgun Gothic" w:eastAsia="Malgun Gothic"/>
          <w:b/>
          <w:color w:val="16264A"/>
          <w:sz w:val="23"/>
        </w:rPr>
        <w:t>[개정 이력]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8"/>
        <w:gridCol w:w="2408"/>
        <w:gridCol w:w="2408"/>
        <w:gridCol w:w="2408"/>
      </w:tblGrid>
      <w:tr>
        <w:tc>
          <w:tcPr>
            <w:tcW w:type="dxa" w:w="2408"/>
            <w:shd w:fill="16264A"/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20"/>
              </w:rPr>
              <w:t>버전</w:t>
            </w:r>
          </w:p>
        </w:tc>
        <w:tc>
          <w:tcPr>
            <w:tcW w:type="dxa" w:w="2408"/>
            <w:shd w:fill="16264A"/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20"/>
              </w:rPr>
              <w:t>일자</w:t>
            </w:r>
          </w:p>
        </w:tc>
        <w:tc>
          <w:tcPr>
            <w:tcW w:type="dxa" w:w="2408"/>
            <w:shd w:fill="16264A"/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20"/>
              </w:rPr>
              <w:t>주요 내용</w:t>
            </w:r>
          </w:p>
        </w:tc>
        <w:tc>
          <w:tcPr>
            <w:tcW w:type="dxa" w:w="2408"/>
            <w:shd w:fill="16264A"/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20"/>
              </w:rPr>
              <w:t>승인</w:t>
            </w:r>
          </w:p>
        </w:tc>
      </w:tr>
      <w:tr>
        <w:tc>
          <w:tcPr>
            <w:tcW w:type="dxa" w:w="2408"/>
          </w:tcPr>
          <w:p>
            <w:r/>
            <w:r>
              <w:rPr>
                <w:rFonts w:ascii="Malgun Gothic" w:hAnsi="Malgun Gothic" w:eastAsia="Malgun Gothic"/>
                <w:sz w:val="19"/>
              </w:rPr>
              <w:t>v.1.0</w:t>
            </w:r>
          </w:p>
        </w:tc>
        <w:tc>
          <w:tcPr>
            <w:tcW w:type="dxa" w:w="2408"/>
          </w:tcPr>
          <w:p>
            <w:r/>
            <w:r>
              <w:rPr>
                <w:rFonts w:ascii="Malgun Gothic" w:hAnsi="Malgun Gothic" w:eastAsia="Malgun Gothic"/>
                <w:sz w:val="19"/>
              </w:rPr>
              <w:t>[    .  .  ]</w:t>
            </w:r>
          </w:p>
        </w:tc>
        <w:tc>
          <w:tcPr>
            <w:tcW w:type="dxa" w:w="2408"/>
          </w:tcPr>
          <w:p>
            <w:r/>
            <w:r>
              <w:rPr>
                <w:rFonts w:ascii="Malgun Gothic" w:hAnsi="Malgun Gothic" w:eastAsia="Malgun Gothic"/>
                <w:sz w:val="19"/>
              </w:rPr>
              <w:t>제정</w:t>
            </w:r>
          </w:p>
        </w:tc>
        <w:tc>
          <w:tcPr>
            <w:tcW w:type="dxa" w:w="2408"/>
          </w:tcPr>
          <w:p>
            <w:r/>
            <w:r>
              <w:rPr>
                <w:rFonts w:ascii="Malgun Gothic" w:hAnsi="Malgun Gothic" w:eastAsia="Malgun Gothic"/>
                <w:sz w:val="19"/>
              </w:rPr>
              <w:t>[    ]</w:t>
            </w:r>
          </w:p>
        </w:tc>
      </w:tr>
      <w:tr>
        <w:tc>
          <w:tcPr>
            <w:tcW w:type="dxa" w:w="2408"/>
          </w:tcPr>
          <w:p>
            <w:r/>
            <w:r>
              <w:rPr>
                <w:rFonts w:ascii="Malgun Gothic" w:hAnsi="Malgun Gothic" w:eastAsia="Malgun Gothic"/>
                <w:sz w:val="19"/>
              </w:rPr>
              <w:t>[    ]</w:t>
            </w:r>
          </w:p>
        </w:tc>
        <w:tc>
          <w:tcPr>
            <w:tcW w:type="dxa" w:w="2408"/>
          </w:tcPr>
          <w:p>
            <w:r/>
            <w:r>
              <w:rPr>
                <w:rFonts w:ascii="Malgun Gothic" w:hAnsi="Malgun Gothic" w:eastAsia="Malgun Gothic"/>
                <w:sz w:val="19"/>
              </w:rPr>
              <w:t>[    .  .  ]</w:t>
            </w:r>
          </w:p>
        </w:tc>
        <w:tc>
          <w:tcPr>
            <w:tcW w:type="dxa" w:w="2408"/>
          </w:tcPr>
          <w:p>
            <w:r/>
            <w:r>
              <w:rPr>
                <w:rFonts w:ascii="Malgun Gothic" w:hAnsi="Malgun Gothic" w:eastAsia="Malgun Gothic"/>
                <w:sz w:val="19"/>
              </w:rPr>
              <w:t>[        ]</w:t>
            </w:r>
          </w:p>
        </w:tc>
        <w:tc>
          <w:tcPr>
            <w:tcW w:type="dxa" w:w="2408"/>
          </w:tcPr>
          <w:p>
            <w:r/>
            <w:r>
              <w:rPr>
                <w:rFonts w:ascii="Malgun Gothic" w:hAnsi="Malgun Gothic" w:eastAsia="Malgun Gothic"/>
                <w:sz w:val="19"/>
              </w:rPr>
              <w:t>[    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6" w:space="6" w:color="16264A"/>
      </w:pBdr>
    </w:pPr>
    <w:r>
      <w:rPr>
        <w:rFonts w:ascii="Malgun Gothic" w:hAnsi="Malgun Gothic" w:eastAsia="Malgun Gothic"/>
        <w:b w:val="0"/>
        <w:color w:val="606A80"/>
        <w:sz w:val="16"/>
      </w:rPr>
      <w:t>한국영업비밀보호협회(KTSPA)   |   www.ktspa.or.kr   |   본 규정은 협회가 제공하는 표준 템플릿입니다.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57662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TSPA logo garo-Photoroo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662" cy="21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